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5B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SimSun" w:hAnsi="SimSun" w:eastAsia="DengXian" w:cs="SimSun"/>
          <w:b/>
          <w:bCs w:val="0"/>
          <w:sz w:val="32"/>
          <w:szCs w:val="32"/>
          <w:lang w:val="en-US"/>
        </w:rPr>
      </w:pPr>
      <w:r>
        <w:rPr>
          <w:rFonts w:hint="eastAsia" w:ascii="SimSun" w:hAnsi="SimSun" w:eastAsia="DengXian" w:cs="Times New Roman"/>
          <w:b/>
          <w:bCs w:val="0"/>
          <w:kern w:val="2"/>
          <w:sz w:val="32"/>
          <w:szCs w:val="32"/>
          <w:lang w:val="en-US" w:eastAsia="zh-CN" w:bidi="ar"/>
        </w:rPr>
        <w:t>经济学院“暑期卓越学堂”微课程课程简介</w:t>
      </w:r>
    </w:p>
    <w:p w14:paraId="64C8FE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SimSun" w:hAnsi="SimSun" w:eastAsia="DengXian" w:cs="SimSun"/>
          <w:color w:val="000000"/>
          <w:kern w:val="0"/>
          <w:szCs w:val="21"/>
          <w:lang w:val="en-US"/>
        </w:rPr>
      </w:pPr>
      <w:r>
        <w:rPr>
          <w:rFonts w:hint="eastAsia" w:ascii="SimSun" w:hAnsi="SimSun" w:eastAsia="DengXian" w:cs="SimSun"/>
          <w:color w:val="000000"/>
          <w:kern w:val="0"/>
          <w:sz w:val="21"/>
          <w:szCs w:val="22"/>
          <w:lang w:val="en-US" w:eastAsia="zh-CN" w:bidi="ar"/>
        </w:rPr>
        <w:t xml:space="preserve"> </w:t>
      </w:r>
    </w:p>
    <w:p w14:paraId="7E953983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一、人工智能原理与应用</w:t>
      </w:r>
    </w:p>
    <w:p w14:paraId="68D1FE8C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《人工智能原理与应用》是一门面向本科生的国际化前沿课程，旨在系统介绍人工智能（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）的核心原理及其在经济领域的创新实践。课程由海外资深教授全英文授课，结合理论讲解与案例分析，帮助学生构建对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技术的全面认知，并探索其在金融、商业分析、市场预测等经济场景中的实际价值。</w:t>
      </w:r>
    </w:p>
    <w:p w14:paraId="59F4E247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课程立足人工智能与经济学交叉前沿领域，具有以下核心优势：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br w:type="textWrapping"/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1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、先进性：聚焦神经网络（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NN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）、深度学习（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DL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）等国际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发展前沿技术，覆盖生成式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与大模型的最新进展，涵盖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技术在供应链优化、风险预测、智能决策等场景中的实践案例，确保教学内容与全球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科技趋势同步。</w:t>
      </w:r>
    </w:p>
    <w:p w14:paraId="262F9AF1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2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、独创性：突破传统经济学科边界，通过“技术原理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算法实现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经济应用”三维教学模式，培养学生应用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先进技术高效解决经济问题的能力。</w:t>
      </w:r>
    </w:p>
    <w:p w14:paraId="4C2722D5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3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、特色化：依托海外教授的国际学术网络，采用全英文授课，基于全球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AI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发展最新动态，融入欧美高校前沿教学资源与行业案例，强化学生全球化技术应用视野。</w:t>
      </w:r>
    </w:p>
    <w:p w14:paraId="5A75AF34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center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教材：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Stuart Russell, Peter Norvig. Artificial Intelligence: A Modern Approach (AIMA). Pearson, 2020 (the 4th Edition)</w:t>
      </w:r>
    </w:p>
    <w:p w14:paraId="5097538C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建议修读专业：电子商务、数字经济、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 w:eastAsia="zh-CN"/>
        </w:rPr>
        <w:t>智能经济</w:t>
      </w:r>
      <w:bookmarkStart w:id="0" w:name="_GoBack"/>
      <w:bookmarkEnd w:id="0"/>
    </w:p>
    <w:p w14:paraId="29A6A4C7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 xml:space="preserve"> </w:t>
      </w:r>
    </w:p>
    <w:p w14:paraId="6855C462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二、知识扩散和技术竞争</w:t>
      </w:r>
    </w:p>
    <w:p w14:paraId="771A2662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《知识传播与技术竞争》由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Tariq H. Malik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教授设计，是为期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16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学时的通识选修课程，旨在培养学术研究能力与知识传播技巧。课程围绕四大核心模块展开：</w:t>
      </w:r>
    </w:p>
    <w:p w14:paraId="431DAC83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1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科学原理（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4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学时）。探讨科学探究的本质，分析真理理论（符合论、融贯论、实用论），并解析波普尔的证伪主义与库恩的范式转换理论，帮助学生理解科学知识的构建方式及其社会影响。</w:t>
      </w:r>
    </w:p>
    <w:p w14:paraId="7FBCA4A9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2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文献综述（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4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学时）。系统教授文献检索策略、批判性分析与综合方法，通过工作坊实践传统综述与系统评价的撰写，强调利用文学技巧（如隐喻）提升文献呈现效果。</w:t>
      </w:r>
    </w:p>
    <w:p w14:paraId="40138BD7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3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叙事对齐逻辑（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4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学时）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.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聚焦研究叙事的构建，涵盖问题界定、解决方案设计及成果显著性表达，通过案例分析与提案撰写训练，规避叙事中的遗漏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/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冗余错误，增强跨学科传播的连贯性</w:t>
      </w:r>
    </w:p>
    <w:p w14:paraId="1776296F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4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知识传播与技术竞争（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4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学时）。整合会议报告、期刊发表与政策转化等多元传播途径，结合数字平台运用策略（如社交媒体与网络研讨会），指导学生制定个性化传播计划并评估影响力。</w:t>
      </w:r>
    </w:p>
    <w:p w14:paraId="48998395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课程采用理论讲授（如科学伦理、技术创新案例）与实践演练（同行评议、政策简报模拟）相结合的模式，最终通过综合行动方案设计，贯通哲学基础、文献分析、叙事构建与传播实施的全研究链条，强化学术成果的社会转化能力。</w:t>
      </w:r>
    </w:p>
    <w:p w14:paraId="34A0A7E4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邀请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Tariq Malik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教授前来授课。在国际技术竞争日趋激烈的背景下，了解知识扩散原理和技术竞争战略，尤为重要。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Tariq Malik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教授强调，他教授的叙事经济学是在中国大学没有人教的内容，帮助中国学生开阔视野，努力改善中国学生的利益。叙事经济学已经是当代数字技术中的一种，值得学习和探索。</w:t>
      </w:r>
    </w:p>
    <w:p w14:paraId="67B33623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1.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先进性。深度融合科学哲学与叙事传播理论，突破传统方法论框架。例如，将库恩的范式转换理论与数字时代知识传播策略结合，构建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理论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叙事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实践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三位一体的研究闭环，强化学术成果的社会转化效能。课程引入阿尔特计量学（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Altmetric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）等新型影响力评估工具，体现科研评价体系的前沿发展。</w:t>
      </w:r>
    </w:p>
    <w:p w14:paraId="7279B709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2.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独创性。首创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文学融合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教学模块，将文学叙事技巧（如隐喻、故事架构）系统引入文献综述写作，开创性地提出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叙事对齐逻辑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概念。通过量化分析研究叙事中的遗漏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/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冗余错误（如案例中的政策简报模拟），建立可操作的叙事校准模型，填补学术写作教学的方法论空白。</w:t>
      </w:r>
    </w:p>
    <w:p w14:paraId="78795DF9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3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特色。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a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）跨维整合：打通哲学思辨（如真理理论辨析）、技术操作（文献检索策略）与传播实践（社交媒体运营），形成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认知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方法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传播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立体培养体系。</w:t>
      </w:r>
    </w:p>
    <w:p w14:paraId="58B7D2C8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b)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双轨训练：配置理论讲授（如波普尔证伪主义）与工作坊实操（研究提案撰写），特别设置跨学科叙事校准训练，提升复杂语境适应力。</w:t>
      </w:r>
    </w:p>
    <w:p w14:paraId="6B35FC32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c)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动态闭环：以知识传播效果评估反哺研究设计优化，形成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问题识别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方案构建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-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传播验证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>"</w:t>
      </w: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的迭代机制，契合开放科学发展趋势。</w:t>
      </w:r>
    </w:p>
    <w:p w14:paraId="58EB2AFE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该课程通过哲学深度、文学温度与科学精度的有机融合，构建了独具特色的学术能力培养范式。</w:t>
      </w:r>
    </w:p>
    <w:p w14:paraId="7345C77B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eastAsia="zh-CN"/>
        </w:rPr>
        <w:t>建议修读专业：经济学</w:t>
      </w:r>
    </w:p>
    <w:p w14:paraId="1DB22618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 xml:space="preserve"> </w:t>
      </w:r>
    </w:p>
    <w:p w14:paraId="7E892EAF">
      <w:pPr>
        <w:pStyle w:val="2"/>
        <w:widowControl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</w:pPr>
      <w:r>
        <w:rPr>
          <w:rFonts w:hint="eastAsia" w:ascii="FangSong" w:hAnsi="FangSong" w:eastAsia="FangSong" w:cs="FangSong"/>
          <w:color w:val="333333"/>
          <w:sz w:val="29"/>
          <w:szCs w:val="29"/>
          <w:shd w:val="clear" w:fill="FFFFFF"/>
          <w:lang w:val="en-US"/>
        </w:rPr>
        <w:t xml:space="preserve"> </w:t>
      </w:r>
    </w:p>
    <w:p w14:paraId="014ABB66"/>
    <w:sectPr>
      <w:pgSz w:w="12240" w:h="15840"/>
      <w:pgMar w:top="1440" w:right="1440" w:bottom="144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AD"/>
    <w:rsid w:val="002F36AD"/>
    <w:rsid w:val="006A7123"/>
    <w:rsid w:val="009F453C"/>
    <w:rsid w:val="5A677B7C"/>
    <w:rsid w:val="77F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DengXi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1592</Words>
  <Characters>1723</Characters>
  <Lines>12</Lines>
  <Paragraphs>3</Paragraphs>
  <TotalTime>15</TotalTime>
  <ScaleCrop>false</ScaleCrop>
  <LinksUpToDate>false</LinksUpToDate>
  <CharactersWithSpaces>1745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2025-06-06T04:19:00Z</dcterms:created>
  <dc:creator>Administrator</dc:creator>
  <cp:lastModifiedBy>龙土土</cp:lastModifiedBy>
  <dcterms:modified xsi:type="dcterms:W3CDTF">2025-06-06T04:54:21Z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eyJoZGlkIjoiYmRjNGE3ZDdmZDQ4MjRkOWMwYTY1YTFjNjQ5MTE1YmMiLCJ1c2VySWQiOiIzMDIwODUzNDcifQ==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72DB8C3F10D7475BA7412DA08FCBCADD_12</vt:lpwstr>
  </property>
</Properties>
</file>